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65F6C68"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C10DEF">
        <w:rPr>
          <w:rFonts w:ascii="Times New Roman" w:eastAsiaTheme="minorHAnsi" w:hAnsi="Times New Roman"/>
          <w:b/>
          <w:bCs/>
          <w:sz w:val="24"/>
          <w:szCs w:val="28"/>
          <w:lang w:val="en-US"/>
        </w:rPr>
        <w:t>9</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w:t>
      </w:r>
      <w:r w:rsidR="00E25013">
        <w:rPr>
          <w:rFonts w:ascii="Times New Roman" w:eastAsiaTheme="minorHAnsi" w:hAnsi="Times New Roman" w:cstheme="minorBidi"/>
          <w:b/>
          <w:bCs/>
          <w:sz w:val="24"/>
          <w:szCs w:val="28"/>
          <w:lang w:val="en-US"/>
        </w:rPr>
        <w:t>2</w:t>
      </w:r>
      <w:r w:rsidR="00704F58">
        <w:rPr>
          <w:rFonts w:ascii="Times New Roman" w:eastAsiaTheme="minorHAnsi" w:hAnsi="Times New Roman" w:cstheme="minorBidi"/>
          <w:b/>
          <w:bCs/>
          <w:sz w:val="24"/>
          <w:szCs w:val="28"/>
          <w:lang w:val="en-US"/>
        </w:rPr>
        <w:t>20</w:t>
      </w:r>
      <w:r w:rsidR="00C10DEF">
        <w:rPr>
          <w:rFonts w:ascii="Times New Roman" w:eastAsiaTheme="minorHAnsi" w:hAnsi="Times New Roman" w:cstheme="minorBidi"/>
          <w:b/>
          <w:bCs/>
          <w:sz w:val="24"/>
          <w:szCs w:val="28"/>
          <w:lang w:val="en-US"/>
        </w:rPr>
        <w:t>40</w:t>
      </w:r>
      <w:r w:rsidR="004D305C">
        <w:rPr>
          <w:rFonts w:ascii="Times New Roman" w:eastAsiaTheme="minorHAnsi" w:hAnsi="Times New Roman" w:cstheme="minorBidi"/>
          <w:b/>
          <w:bCs/>
          <w:sz w:val="24"/>
          <w:szCs w:val="28"/>
          <w:lang w:val="en-US"/>
        </w:rPr>
        <w:t>88</w:t>
      </w:r>
    </w:p>
    <w:p w14:paraId="714EB9C1" w14:textId="54284ECB" w:rsidR="008F3283" w:rsidRDefault="00C10DE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C10DEF">
        <w:rPr>
          <w:rFonts w:ascii="Times New Roman" w:eastAsiaTheme="minorHAnsi" w:hAnsi="Times New Roman"/>
          <w:b/>
          <w:bCs/>
          <w:sz w:val="24"/>
          <w:szCs w:val="28"/>
          <w:lang w:val="en-US"/>
        </w:rPr>
        <w:t>e-Meeting, May 9th – 20th, 2022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13D7CB2"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4D305C">
        <w:rPr>
          <w:rFonts w:ascii="Times New Roman" w:hAnsi="Times New Roman"/>
          <w:b/>
          <w:bCs/>
          <w:sz w:val="22"/>
          <w:szCs w:val="22"/>
          <w:lang w:val="en-US"/>
        </w:rPr>
        <w:t>9.10.2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10ED03F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D6C64">
        <w:rPr>
          <w:rFonts w:ascii="Times New Roman" w:hAnsi="Times New Roman" w:cs="Times New Roman"/>
          <w:b/>
          <w:bCs/>
        </w:rPr>
        <w:t>Multi-carrier UL Tx switching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6C27DD9" w14:textId="4DA3CD9A" w:rsidR="00ED6C64" w:rsidRPr="00B356CB" w:rsidRDefault="00901243" w:rsidP="00ED6C64">
      <w:pPr>
        <w:spacing w:before="240"/>
        <w:jc w:val="both"/>
        <w:rPr>
          <w:rFonts w:ascii="Times New Roman" w:hAnsi="Times New Roman" w:cs="Times New Roman"/>
          <w:sz w:val="20"/>
          <w:szCs w:val="20"/>
          <w:lang w:eastAsia="sv-SE"/>
        </w:rPr>
      </w:pPr>
      <w:r>
        <w:rPr>
          <w:rFonts w:ascii="Times New Roman" w:hAnsi="Times New Roman" w:cs="Times New Roman"/>
          <w:sz w:val="20"/>
          <w:szCs w:val="20"/>
        </w:rPr>
        <w:t xml:space="preserve">RAN approved a new WI on multi-carrier enhancements [1]. The </w:t>
      </w:r>
      <w:r w:rsidR="00207DBD">
        <w:rPr>
          <w:rFonts w:ascii="Times New Roman" w:hAnsi="Times New Roman" w:cs="Times New Roman"/>
          <w:sz w:val="20"/>
          <w:szCs w:val="20"/>
        </w:rPr>
        <w:t>justification</w:t>
      </w:r>
      <w:r>
        <w:rPr>
          <w:rFonts w:ascii="Times New Roman" w:hAnsi="Times New Roman" w:cs="Times New Roman"/>
          <w:sz w:val="20"/>
          <w:szCs w:val="20"/>
        </w:rPr>
        <w:t xml:space="preserve"> of the WI is to enable more efficient and flexible utilization of scattered spectrum bands.</w:t>
      </w:r>
      <w:r w:rsidR="00887F1B">
        <w:rPr>
          <w:rFonts w:ascii="Times New Roman" w:hAnsi="Times New Roman" w:cs="Times New Roman"/>
          <w:sz w:val="20"/>
          <w:szCs w:val="20"/>
        </w:rPr>
        <w:t xml:space="preserve"> </w:t>
      </w:r>
      <w:r w:rsidR="00930E38">
        <w:rPr>
          <w:rFonts w:ascii="Times New Roman" w:hAnsi="Times New Roman" w:cs="Times New Roman"/>
          <w:sz w:val="20"/>
          <w:szCs w:val="20"/>
        </w:rPr>
        <w:t>One potential area of improvement is the flexible allocation of uplink resources of multiple bands to a UE. Under existing specifications, dynamic allocation of resources from multiple bands is only possible if a UE is capable of simultaneous transmission on these bands.</w:t>
      </w:r>
      <w:r w:rsidR="00E61E5D">
        <w:rPr>
          <w:rFonts w:ascii="Times New Roman" w:hAnsi="Times New Roman" w:cs="Times New Roman"/>
          <w:sz w:val="20"/>
          <w:szCs w:val="20"/>
        </w:rPr>
        <w:t xml:space="preserve"> This means that for a typical UE that may be capable of 2 simultaneous UL transmissions, dynamic allocation is only possible over 2 UL bands.</w:t>
      </w:r>
    </w:p>
    <w:p w14:paraId="2FD2EFBC" w14:textId="76DF56B4" w:rsidR="00B356CB" w:rsidRDefault="00E61E5D" w:rsidP="00E61E5D">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Accordingly, the WID includes the following objective:</w:t>
      </w:r>
    </w:p>
    <w:tbl>
      <w:tblPr>
        <w:tblStyle w:val="TableGrid"/>
        <w:tblW w:w="0" w:type="auto"/>
        <w:tblLook w:val="04A0" w:firstRow="1" w:lastRow="0" w:firstColumn="1" w:lastColumn="0" w:noHBand="0" w:noVBand="1"/>
      </w:tblPr>
      <w:tblGrid>
        <w:gridCol w:w="9962"/>
      </w:tblGrid>
      <w:tr w:rsidR="00E61E5D" w14:paraId="53D2FDCB" w14:textId="77777777" w:rsidTr="00E61E5D">
        <w:tc>
          <w:tcPr>
            <w:tcW w:w="9962" w:type="dxa"/>
          </w:tcPr>
          <w:p w14:paraId="5A80F067" w14:textId="77777777" w:rsidR="00E61E5D" w:rsidRPr="00E61E5D" w:rsidRDefault="00E61E5D" w:rsidP="00E61E5D">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ja-JP"/>
              </w:rPr>
            </w:pPr>
            <w:r w:rsidRPr="00E61E5D">
              <w:rPr>
                <w:rFonts w:ascii="Times New Roman" w:eastAsia="Yu Mincho" w:hAnsi="Times New Roman" w:cs="Times New Roman" w:hint="eastAsia"/>
                <w:sz w:val="20"/>
                <w:szCs w:val="20"/>
                <w:lang w:val="en-GB" w:eastAsia="ja-JP"/>
              </w:rPr>
              <w:t>2</w:t>
            </w:r>
            <w:r w:rsidRPr="00E61E5D">
              <w:rPr>
                <w:rFonts w:ascii="Times New Roman" w:eastAsia="Yu Mincho" w:hAnsi="Times New Roman" w:cs="Times New Roman"/>
                <w:sz w:val="20"/>
                <w:szCs w:val="20"/>
                <w:lang w:val="en-GB" w:eastAsia="ja-JP"/>
              </w:rPr>
              <w:t xml:space="preserve">. Study and if </w:t>
            </w:r>
            <w:proofErr w:type="gramStart"/>
            <w:r w:rsidRPr="00E61E5D">
              <w:rPr>
                <w:rFonts w:ascii="Times New Roman" w:eastAsia="Yu Mincho" w:hAnsi="Times New Roman" w:cs="Times New Roman"/>
                <w:sz w:val="20"/>
                <w:szCs w:val="20"/>
                <w:lang w:val="en-GB" w:eastAsia="ja-JP"/>
              </w:rPr>
              <w:t>necessary</w:t>
            </w:r>
            <w:proofErr w:type="gramEnd"/>
            <w:r w:rsidRPr="00E61E5D">
              <w:rPr>
                <w:rFonts w:ascii="Times New Roman" w:eastAsia="Yu Mincho" w:hAnsi="Times New Roman" w:cs="Times New Roman"/>
                <w:sz w:val="20"/>
                <w:szCs w:val="20"/>
                <w:lang w:val="en-GB" w:eastAsia="ja-JP"/>
              </w:rPr>
              <w:t xml:space="preserve"> specify following enhancements for multi-carrier UL operation [RAN1, RAN2, RAN4]</w:t>
            </w:r>
          </w:p>
          <w:p w14:paraId="1F93986E" w14:textId="77777777" w:rsidR="00E61E5D" w:rsidRPr="00E61E5D" w:rsidRDefault="00E61E5D" w:rsidP="00E61E5D">
            <w:pPr>
              <w:numPr>
                <w:ilvl w:val="0"/>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sz w:val="20"/>
                <w:szCs w:val="20"/>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C4B74D8" w14:textId="77777777" w:rsidR="00E61E5D" w:rsidRPr="00E61E5D" w:rsidRDefault="00E61E5D" w:rsidP="00E61E5D">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U</w:t>
            </w:r>
            <w:r w:rsidRPr="00E61E5D">
              <w:rPr>
                <w:rFonts w:ascii="Times New Roman" w:eastAsia="Yu Mincho" w:hAnsi="Times New Roman" w:cs="Times New Roman"/>
                <w:sz w:val="20"/>
                <w:szCs w:val="20"/>
                <w:lang w:val="en-GB" w:eastAsia="ja-JP"/>
              </w:rPr>
              <w:t>E capability and RRC configuration related signalling (RAN2)</w:t>
            </w:r>
          </w:p>
          <w:p w14:paraId="75CE8E35" w14:textId="77777777" w:rsidR="00E61E5D" w:rsidRPr="00E61E5D" w:rsidRDefault="00E61E5D" w:rsidP="00E61E5D">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 xml:space="preserve">ote: strive for </w:t>
            </w:r>
            <w:r w:rsidRPr="00E61E5D">
              <w:rPr>
                <w:rFonts w:ascii="Times New Roman" w:eastAsia="Yu Mincho" w:hAnsi="Times New Roman" w:cs="Times New Roman"/>
                <w:sz w:val="20"/>
                <w:szCs w:val="20"/>
                <w:lang w:val="en-GB" w:eastAsia="en-GB"/>
              </w:rPr>
              <w:t>RAN1/2 design agnostic with the number of bands, i.e., common design between 3 and 4 bands</w:t>
            </w:r>
          </w:p>
          <w:p w14:paraId="10327E51" w14:textId="77777777" w:rsidR="00E61E5D" w:rsidRPr="00E61E5D" w:rsidRDefault="00E61E5D" w:rsidP="00E61E5D">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ote: no additional TAG is introduced for UL transmission on a carrier without corresponding DL carrier</w:t>
            </w:r>
          </w:p>
          <w:p w14:paraId="7C24B506" w14:textId="77777777" w:rsidR="00E61E5D" w:rsidRPr="00E61E5D" w:rsidRDefault="00E61E5D" w:rsidP="00E61E5D">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ote: this objective does not target to extend the SUL framework to support more than 1 SUL for 1 NUL</w:t>
            </w:r>
          </w:p>
          <w:p w14:paraId="2741B1F3" w14:textId="77777777" w:rsidR="00E61E5D" w:rsidRPr="00E61E5D" w:rsidRDefault="00E61E5D" w:rsidP="00E61E5D">
            <w:pPr>
              <w:numPr>
                <w:ilvl w:val="0"/>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sz w:val="20"/>
                <w:szCs w:val="20"/>
                <w:lang w:val="en-GB" w:eastAsia="en-GB"/>
              </w:rPr>
              <w:t>Switching time and other RF aspects, and RRM requirements for above UL Tx switching schemes across up to 3 or 4 bands (RAN4)</w:t>
            </w:r>
          </w:p>
          <w:p w14:paraId="0155CE2B" w14:textId="148925A6" w:rsidR="00E61E5D" w:rsidRPr="00E61E5D" w:rsidRDefault="00E61E5D" w:rsidP="00E61E5D">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 xml:space="preserve">ote: Prioritize </w:t>
            </w:r>
            <w:r w:rsidRPr="00E61E5D">
              <w:rPr>
                <w:rFonts w:ascii="Times New Roman" w:eastAsia="Yu Mincho" w:hAnsi="Times New Roman" w:cs="Times New Roman"/>
                <w:sz w:val="20"/>
                <w:szCs w:val="20"/>
                <w:lang w:val="en-GB" w:eastAsia="en-GB"/>
              </w:rPr>
              <w:t>UL Tx switching across up to 3 bands is to be addressed first and then that for up to 4 bands can also be addressed</w:t>
            </w:r>
          </w:p>
        </w:tc>
      </w:tr>
    </w:tbl>
    <w:p w14:paraId="5C635C9B" w14:textId="16CBF129" w:rsidR="00E61E5D" w:rsidRPr="00E61E5D" w:rsidRDefault="00397819" w:rsidP="00E61E5D">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This contribution discusses possible candidates for UL Tx switching scheme and how they may achieve the objective of the WID.</w:t>
      </w:r>
    </w:p>
    <w:p w14:paraId="50208B41" w14:textId="7183BCD9" w:rsidR="00146890" w:rsidRDefault="00B6594A" w:rsidP="00F967CB">
      <w:pPr>
        <w:pStyle w:val="Heading1"/>
        <w:pBdr>
          <w:top w:val="single" w:sz="12" w:space="5" w:color="auto"/>
        </w:pBdr>
        <w:spacing w:after="120"/>
        <w:rPr>
          <w:rFonts w:ascii="Times New Roman" w:hAnsi="Times New Roman"/>
          <w:szCs w:val="32"/>
        </w:rPr>
      </w:pPr>
      <w:r>
        <w:rPr>
          <w:rFonts w:ascii="Times New Roman" w:hAnsi="Times New Roman"/>
          <w:szCs w:val="32"/>
        </w:rPr>
        <w:t>S</w:t>
      </w:r>
      <w:r w:rsidR="00397819">
        <w:rPr>
          <w:rFonts w:ascii="Times New Roman" w:hAnsi="Times New Roman"/>
          <w:szCs w:val="32"/>
        </w:rPr>
        <w:t>witching schemes</w:t>
      </w:r>
    </w:p>
    <w:p w14:paraId="14B8CEE0" w14:textId="43EDAAC8" w:rsidR="00104D45" w:rsidRDefault="00104D45"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schemes </w:t>
      </w:r>
      <w:r w:rsidR="00C867C2">
        <w:rPr>
          <w:rFonts w:ascii="Times New Roman" w:hAnsi="Times New Roman" w:cs="Times New Roman"/>
          <w:sz w:val="20"/>
          <w:szCs w:val="20"/>
          <w:lang w:val="en-GB" w:eastAsia="zh-CN"/>
        </w:rPr>
        <w:t>can be considered to support UL Tx switching scheme across up to 3 or 4 bands:</w:t>
      </w:r>
      <w:r>
        <w:rPr>
          <w:rFonts w:ascii="Times New Roman" w:hAnsi="Times New Roman" w:cs="Times New Roman"/>
          <w:sz w:val="20"/>
          <w:szCs w:val="20"/>
          <w:lang w:val="en-GB" w:eastAsia="zh-CN"/>
        </w:rPr>
        <w:t xml:space="preserve"> </w:t>
      </w:r>
    </w:p>
    <w:p w14:paraId="5D996A84" w14:textId="4186B6A7" w:rsidR="00ED6C64" w:rsidRPr="00C867C2" w:rsidRDefault="00C867C2" w:rsidP="00ED6C64">
      <w:pPr>
        <w:rPr>
          <w:rFonts w:ascii="Times New Roman" w:hAnsi="Times New Roman" w:cs="Times New Roman"/>
          <w:b/>
          <w:bCs/>
          <w:sz w:val="20"/>
          <w:szCs w:val="20"/>
          <w:u w:val="single"/>
          <w:lang w:val="en-GB" w:eastAsia="zh-CN"/>
        </w:rPr>
      </w:pPr>
      <w:r w:rsidRPr="00C867C2">
        <w:rPr>
          <w:rFonts w:ascii="Times New Roman" w:hAnsi="Times New Roman" w:cs="Times New Roman"/>
          <w:b/>
          <w:bCs/>
          <w:sz w:val="20"/>
          <w:szCs w:val="20"/>
          <w:u w:val="single"/>
          <w:lang w:val="en-GB" w:eastAsia="zh-CN"/>
        </w:rPr>
        <w:t>Specifying s</w:t>
      </w:r>
      <w:r w:rsidR="00104D45" w:rsidRPr="00C867C2">
        <w:rPr>
          <w:rFonts w:ascii="Times New Roman" w:hAnsi="Times New Roman" w:cs="Times New Roman"/>
          <w:b/>
          <w:bCs/>
          <w:sz w:val="20"/>
          <w:szCs w:val="20"/>
          <w:u w:val="single"/>
          <w:lang w:val="en-GB" w:eastAsia="zh-CN"/>
        </w:rPr>
        <w:t>cheduling restriction</w:t>
      </w:r>
      <w:r w:rsidRPr="00C867C2">
        <w:rPr>
          <w:rFonts w:ascii="Times New Roman" w:hAnsi="Times New Roman" w:cs="Times New Roman"/>
          <w:b/>
          <w:bCs/>
          <w:sz w:val="20"/>
          <w:szCs w:val="20"/>
          <w:u w:val="single"/>
          <w:lang w:val="en-GB" w:eastAsia="zh-CN"/>
        </w:rPr>
        <w:t>s</w:t>
      </w:r>
    </w:p>
    <w:p w14:paraId="03161A05" w14:textId="22139FEB" w:rsidR="00956C2C" w:rsidRDefault="00C867C2"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approach is to </w:t>
      </w:r>
      <w:r w:rsidR="00706DAD">
        <w:rPr>
          <w:rFonts w:ascii="Times New Roman" w:hAnsi="Times New Roman" w:cs="Times New Roman"/>
          <w:sz w:val="20"/>
          <w:szCs w:val="20"/>
          <w:lang w:val="en-GB" w:eastAsia="zh-CN"/>
        </w:rPr>
        <w:t xml:space="preserve">rely entirely on the scheduler to prevent occurrences where the UE would have to transmit in excess of its capability. To handle possible cases where the UE would receive configuration/scheduling that would result in more than </w:t>
      </w:r>
      <w:r w:rsidR="00706DAD">
        <w:rPr>
          <w:rFonts w:ascii="Times New Roman" w:hAnsi="Times New Roman" w:cs="Times New Roman"/>
          <w:sz w:val="20"/>
          <w:szCs w:val="20"/>
          <w:lang w:val="en-GB" w:eastAsia="zh-CN"/>
        </w:rPr>
        <w:lastRenderedPageBreak/>
        <w:t xml:space="preserve">2 Tx simultaneous transmission, one can </w:t>
      </w:r>
      <w:r w:rsidR="00B91D9E">
        <w:rPr>
          <w:rFonts w:ascii="Times New Roman" w:hAnsi="Times New Roman" w:cs="Times New Roman"/>
          <w:sz w:val="20"/>
          <w:szCs w:val="20"/>
          <w:lang w:val="en-GB" w:eastAsia="zh-CN"/>
        </w:rPr>
        <w:t xml:space="preserve">then </w:t>
      </w:r>
      <w:r w:rsidR="00706DAD">
        <w:rPr>
          <w:rFonts w:ascii="Times New Roman" w:hAnsi="Times New Roman" w:cs="Times New Roman"/>
          <w:sz w:val="20"/>
          <w:szCs w:val="20"/>
          <w:lang w:val="en-GB" w:eastAsia="zh-CN"/>
        </w:rPr>
        <w:t xml:space="preserve">specify </w:t>
      </w:r>
      <w:r w:rsidR="00B91D9E">
        <w:rPr>
          <w:rFonts w:ascii="Times New Roman" w:hAnsi="Times New Roman" w:cs="Times New Roman"/>
          <w:sz w:val="20"/>
          <w:szCs w:val="20"/>
          <w:lang w:val="en-GB" w:eastAsia="zh-CN"/>
        </w:rPr>
        <w:t xml:space="preserve">clauses of the type “When [situation X occurs], then the UE is not expected to transmit [on any carrier]”. This approach is used for </w:t>
      </w:r>
      <w:proofErr w:type="gramStart"/>
      <w:r w:rsidR="00653AED">
        <w:rPr>
          <w:rFonts w:ascii="Times New Roman" w:hAnsi="Times New Roman" w:cs="Times New Roman"/>
          <w:sz w:val="20"/>
          <w:szCs w:val="20"/>
          <w:lang w:val="en-GB" w:eastAsia="zh-CN"/>
        </w:rPr>
        <w:t>taking into account</w:t>
      </w:r>
      <w:proofErr w:type="gramEnd"/>
      <w:r w:rsidR="00653AED">
        <w:rPr>
          <w:rFonts w:ascii="Times New Roman" w:hAnsi="Times New Roman" w:cs="Times New Roman"/>
          <w:sz w:val="20"/>
          <w:szCs w:val="20"/>
          <w:lang w:val="en-GB" w:eastAsia="zh-CN"/>
        </w:rPr>
        <w:t xml:space="preserve"> switching gaps in </w:t>
      </w:r>
      <w:r w:rsidR="00B91D9E">
        <w:rPr>
          <w:rFonts w:ascii="Times New Roman" w:hAnsi="Times New Roman" w:cs="Times New Roman"/>
          <w:sz w:val="20"/>
          <w:szCs w:val="20"/>
          <w:lang w:val="en-GB" w:eastAsia="zh-CN"/>
        </w:rPr>
        <w:t>scenarios supported in R16/R17</w:t>
      </w:r>
      <w:r w:rsidR="00956C96">
        <w:rPr>
          <w:rFonts w:ascii="Times New Roman" w:hAnsi="Times New Roman" w:cs="Times New Roman"/>
          <w:sz w:val="20"/>
          <w:szCs w:val="20"/>
          <w:lang w:val="en-GB" w:eastAsia="zh-CN"/>
        </w:rPr>
        <w:t xml:space="preserve"> (section 6.1.6 of 38.214)</w:t>
      </w:r>
      <w:r w:rsidR="00B91D9E">
        <w:rPr>
          <w:rFonts w:ascii="Times New Roman" w:hAnsi="Times New Roman" w:cs="Times New Roman"/>
          <w:sz w:val="20"/>
          <w:szCs w:val="20"/>
          <w:lang w:val="en-GB" w:eastAsia="zh-CN"/>
        </w:rPr>
        <w:t xml:space="preserve">.  </w:t>
      </w:r>
    </w:p>
    <w:p w14:paraId="1D60BBB3" w14:textId="33D5B0DB" w:rsidR="007D06DB" w:rsidRDefault="007D06DB"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scheduler can use the following mechanisms to dynamically allocate UL resources in different UL bands while avoiding exceeding UE capability:</w:t>
      </w:r>
    </w:p>
    <w:p w14:paraId="27EE8D50" w14:textId="3E4C7CC7" w:rsidR="007D06DB" w:rsidRDefault="005C13F5" w:rsidP="007D06DB">
      <w:pPr>
        <w:pStyle w:val="ListParagraph"/>
        <w:numPr>
          <w:ilvl w:val="0"/>
          <w:numId w:val="6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DCI-based scheduling such as d</w:t>
      </w:r>
      <w:r w:rsidR="007D06DB">
        <w:rPr>
          <w:rFonts w:ascii="Times New Roman" w:hAnsi="Times New Roman" w:cs="Times New Roman"/>
          <w:sz w:val="20"/>
          <w:szCs w:val="20"/>
          <w:lang w:val="en-GB" w:eastAsia="zh-CN"/>
        </w:rPr>
        <w:t>ynamic grants (for PUSCH) or assignments (for PUCCH)</w:t>
      </w:r>
      <w:r w:rsidR="00A1686A">
        <w:rPr>
          <w:rFonts w:ascii="Times New Roman" w:hAnsi="Times New Roman" w:cs="Times New Roman"/>
          <w:sz w:val="20"/>
          <w:szCs w:val="20"/>
          <w:lang w:val="en-GB" w:eastAsia="zh-CN"/>
        </w:rPr>
        <w:t xml:space="preserve"> or CG type 2.</w:t>
      </w:r>
    </w:p>
    <w:p w14:paraId="2E163C9F" w14:textId="5C2412EF" w:rsidR="005C13F5" w:rsidRDefault="005C13F5" w:rsidP="007D06DB">
      <w:pPr>
        <w:pStyle w:val="ListParagraph"/>
        <w:numPr>
          <w:ilvl w:val="0"/>
          <w:numId w:val="60"/>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activation/deactivation</w:t>
      </w:r>
    </w:p>
    <w:p w14:paraId="6EF744FF" w14:textId="08956223" w:rsidR="005C13F5" w:rsidRDefault="005C13F5" w:rsidP="007D06DB">
      <w:pPr>
        <w:pStyle w:val="ListParagraph"/>
        <w:numPr>
          <w:ilvl w:val="0"/>
          <w:numId w:val="6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UL BWP dynamic switching</w:t>
      </w:r>
    </w:p>
    <w:p w14:paraId="65E2952E" w14:textId="796896F6" w:rsidR="007E602F" w:rsidRDefault="00A1686A" w:rsidP="00A1686A">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DCI-based scheduling obviously brings a lot of flexibility </w:t>
      </w:r>
      <w:r w:rsidR="00187845">
        <w:rPr>
          <w:rFonts w:ascii="Times New Roman" w:hAnsi="Times New Roman" w:cs="Times New Roman"/>
          <w:sz w:val="20"/>
          <w:szCs w:val="20"/>
          <w:lang w:val="en-GB" w:eastAsia="zh-CN"/>
        </w:rPr>
        <w:t>due to possibility of triggering transmission on-demand. However, scheduling every single UL transmission only with DCI may not be efficient from PDCCH overhead perspective, especially when traffic follows a periodic pattern or for periodic link adaptation purpose. For such purposes, semi-statically configured resources such as configured grants or periodic SRS are better suited. However,</w:t>
      </w:r>
      <w:r w:rsidR="001969A3">
        <w:rPr>
          <w:rFonts w:ascii="Times New Roman" w:hAnsi="Times New Roman" w:cs="Times New Roman"/>
          <w:sz w:val="20"/>
          <w:szCs w:val="20"/>
          <w:lang w:val="en-GB" w:eastAsia="zh-CN"/>
        </w:rPr>
        <w:t xml:space="preserve"> once such resources are configured in certain occasions for an UL carrier, the scheduler loses flexibility to utilize other UL carriers in these occasions even if they may be better suited considering propagation and load conditions.</w:t>
      </w:r>
    </w:p>
    <w:p w14:paraId="014DF6D1" w14:textId="46E253CC" w:rsidR="009C3701" w:rsidRDefault="007E4E81" w:rsidP="007E602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network can also use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activation/deactivation to control which UL carrier(s) the UE utilizes without relying only on DCI-based scheduling. </w:t>
      </w:r>
      <w:r w:rsidR="00522CAA">
        <w:rPr>
          <w:rFonts w:ascii="Times New Roman" w:hAnsi="Times New Roman" w:cs="Times New Roman"/>
          <w:sz w:val="20"/>
          <w:szCs w:val="20"/>
          <w:lang w:val="en-GB" w:eastAsia="zh-CN"/>
        </w:rPr>
        <w:t xml:space="preserve">However, </w:t>
      </w:r>
      <w:r w:rsidR="001A3CB3">
        <w:rPr>
          <w:rFonts w:ascii="Times New Roman" w:hAnsi="Times New Roman" w:cs="Times New Roman"/>
          <w:sz w:val="20"/>
          <w:szCs w:val="20"/>
          <w:lang w:val="en-GB" w:eastAsia="zh-CN"/>
        </w:rPr>
        <w:t xml:space="preserve">the latency of </w:t>
      </w:r>
      <w:proofErr w:type="spellStart"/>
      <w:r w:rsidR="001A3CB3">
        <w:rPr>
          <w:rFonts w:ascii="Times New Roman" w:hAnsi="Times New Roman" w:cs="Times New Roman"/>
          <w:sz w:val="20"/>
          <w:szCs w:val="20"/>
          <w:lang w:val="en-GB" w:eastAsia="zh-CN"/>
        </w:rPr>
        <w:t>SCell</w:t>
      </w:r>
      <w:proofErr w:type="spellEnd"/>
      <w:r w:rsidR="001A3CB3">
        <w:rPr>
          <w:rFonts w:ascii="Times New Roman" w:hAnsi="Times New Roman" w:cs="Times New Roman"/>
          <w:sz w:val="20"/>
          <w:szCs w:val="20"/>
          <w:lang w:val="en-GB" w:eastAsia="zh-CN"/>
        </w:rPr>
        <w:t xml:space="preserve"> activation/deactivation may be too high for certain scenarios. For example, the network may want to opportunistically use UL resources of a TDD carrier while they are available and revert to UL resources of other carriers at other times</w:t>
      </w:r>
      <w:r w:rsidR="003F45B9">
        <w:rPr>
          <w:rFonts w:ascii="Times New Roman" w:hAnsi="Times New Roman" w:cs="Times New Roman"/>
          <w:sz w:val="20"/>
          <w:szCs w:val="20"/>
          <w:lang w:val="en-GB" w:eastAsia="zh-CN"/>
        </w:rPr>
        <w:t xml:space="preserve"> as illustrated below</w:t>
      </w:r>
      <w:r w:rsidR="001A3CB3">
        <w:rPr>
          <w:rFonts w:ascii="Times New Roman" w:hAnsi="Times New Roman" w:cs="Times New Roman"/>
          <w:sz w:val="20"/>
          <w:szCs w:val="20"/>
          <w:lang w:val="en-GB" w:eastAsia="zh-CN"/>
        </w:rPr>
        <w:t xml:space="preserve">. </w:t>
      </w:r>
    </w:p>
    <w:p w14:paraId="7E3F1134" w14:textId="4E307AC5" w:rsidR="00A1686A" w:rsidRPr="007E602F" w:rsidRDefault="001A3CB3" w:rsidP="007E602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network could also configure </w:t>
      </w:r>
      <w:r w:rsidR="009C3701">
        <w:rPr>
          <w:rFonts w:ascii="Times New Roman" w:hAnsi="Times New Roman" w:cs="Times New Roman"/>
          <w:sz w:val="20"/>
          <w:szCs w:val="20"/>
          <w:lang w:val="en-GB" w:eastAsia="zh-CN"/>
        </w:rPr>
        <w:t xml:space="preserve">two </w:t>
      </w:r>
      <w:r w:rsidR="0067529A">
        <w:rPr>
          <w:rFonts w:ascii="Times New Roman" w:hAnsi="Times New Roman" w:cs="Times New Roman"/>
          <w:sz w:val="20"/>
          <w:szCs w:val="20"/>
          <w:lang w:val="en-GB" w:eastAsia="zh-CN"/>
        </w:rPr>
        <w:t xml:space="preserve">(or more) </w:t>
      </w:r>
      <w:r w:rsidR="009C3701">
        <w:rPr>
          <w:rFonts w:ascii="Times New Roman" w:hAnsi="Times New Roman" w:cs="Times New Roman"/>
          <w:sz w:val="20"/>
          <w:szCs w:val="20"/>
          <w:lang w:val="en-GB" w:eastAsia="zh-CN"/>
        </w:rPr>
        <w:t xml:space="preserve">UL </w:t>
      </w:r>
      <w:proofErr w:type="gramStart"/>
      <w:r w:rsidR="009C3701">
        <w:rPr>
          <w:rFonts w:ascii="Times New Roman" w:hAnsi="Times New Roman" w:cs="Times New Roman"/>
          <w:sz w:val="20"/>
          <w:szCs w:val="20"/>
          <w:lang w:val="en-GB" w:eastAsia="zh-CN"/>
        </w:rPr>
        <w:t>BWP</w:t>
      </w:r>
      <w:r w:rsidR="0067529A">
        <w:rPr>
          <w:rFonts w:ascii="Times New Roman" w:hAnsi="Times New Roman" w:cs="Times New Roman"/>
          <w:sz w:val="20"/>
          <w:szCs w:val="20"/>
          <w:lang w:val="en-GB" w:eastAsia="zh-CN"/>
        </w:rPr>
        <w:t>’s</w:t>
      </w:r>
      <w:proofErr w:type="gramEnd"/>
      <w:r w:rsidR="0067529A">
        <w:rPr>
          <w:rFonts w:ascii="Times New Roman" w:hAnsi="Times New Roman" w:cs="Times New Roman"/>
          <w:sz w:val="20"/>
          <w:szCs w:val="20"/>
          <w:lang w:val="en-GB" w:eastAsia="zh-CN"/>
        </w:rPr>
        <w:t xml:space="preserve"> </w:t>
      </w:r>
      <w:r w:rsidR="009C3701">
        <w:rPr>
          <w:rFonts w:ascii="Times New Roman" w:hAnsi="Times New Roman" w:cs="Times New Roman"/>
          <w:sz w:val="20"/>
          <w:szCs w:val="20"/>
          <w:lang w:val="en-GB" w:eastAsia="zh-CN"/>
        </w:rPr>
        <w:t xml:space="preserve">for each carrier, where one of the UL BWP’s does not comprise any semi-statically configured resource. Using DCI-based BWP switching the network can turn on and off transmission on each carrier with lower latency than </w:t>
      </w:r>
      <w:proofErr w:type="spellStart"/>
      <w:r w:rsidR="009C3701">
        <w:rPr>
          <w:rFonts w:ascii="Times New Roman" w:hAnsi="Times New Roman" w:cs="Times New Roman"/>
          <w:sz w:val="20"/>
          <w:szCs w:val="20"/>
          <w:lang w:val="en-GB" w:eastAsia="zh-CN"/>
        </w:rPr>
        <w:t>SCell</w:t>
      </w:r>
      <w:proofErr w:type="spellEnd"/>
      <w:r w:rsidR="009C3701">
        <w:rPr>
          <w:rFonts w:ascii="Times New Roman" w:hAnsi="Times New Roman" w:cs="Times New Roman"/>
          <w:sz w:val="20"/>
          <w:szCs w:val="20"/>
          <w:lang w:val="en-GB" w:eastAsia="zh-CN"/>
        </w:rPr>
        <w:t xml:space="preserve"> activation/deactivation. </w:t>
      </w:r>
      <w:r w:rsidR="0067529A">
        <w:rPr>
          <w:rFonts w:ascii="Times New Roman" w:hAnsi="Times New Roman" w:cs="Times New Roman"/>
          <w:sz w:val="20"/>
          <w:szCs w:val="20"/>
          <w:lang w:val="en-GB" w:eastAsia="zh-CN"/>
        </w:rPr>
        <w:t>Still, the latency may not be sufficiently low to support switching every time the direction of a TDD carrier changes and the DCI overhead to turn on and off every carrier can become significant.</w:t>
      </w:r>
    </w:p>
    <w:p w14:paraId="7746D9C1" w14:textId="4EC14104" w:rsidR="0067529A" w:rsidRDefault="003F45B9" w:rsidP="003F45B9">
      <w:pPr>
        <w:jc w:val="center"/>
        <w:rPr>
          <w:rFonts w:ascii="Times New Roman" w:hAnsi="Times New Roman" w:cs="Times New Roman"/>
          <w:b/>
          <w:bCs/>
          <w:sz w:val="20"/>
          <w:szCs w:val="20"/>
          <w:u w:val="single"/>
          <w:lang w:val="en-GB" w:eastAsia="zh-CN"/>
        </w:rPr>
      </w:pPr>
      <w:r>
        <w:object w:dxaOrig="9315" w:dyaOrig="6630" w14:anchorId="27F6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06.45pt;height:218.3pt" o:ole="">
            <v:imagedata r:id="rId11" o:title=""/>
          </v:shape>
          <o:OLEObject Type="Embed" ProgID="Visio.Drawing.15" ShapeID="_x0000_i1030" DrawAspect="Content" ObjectID="_1712498563" r:id="rId12"/>
        </w:object>
      </w:r>
    </w:p>
    <w:p w14:paraId="5BFF57F4" w14:textId="34E2AE56" w:rsidR="00956C96" w:rsidRPr="00956C96" w:rsidRDefault="00956C96" w:rsidP="00956C96">
      <w:pPr>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S</w:t>
      </w:r>
      <w:r w:rsidR="00A1686A">
        <w:rPr>
          <w:rFonts w:ascii="Times New Roman" w:hAnsi="Times New Roman" w:cs="Times New Roman"/>
          <w:b/>
          <w:bCs/>
          <w:sz w:val="20"/>
          <w:szCs w:val="20"/>
          <w:u w:val="single"/>
          <w:lang w:val="en-GB" w:eastAsia="zh-CN"/>
        </w:rPr>
        <w:t>pecifying prioritization rules</w:t>
      </w:r>
    </w:p>
    <w:p w14:paraId="7A3AF7D2" w14:textId="6C64161C" w:rsidR="00956C96" w:rsidRPr="003F45B9" w:rsidRDefault="003F45B9"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possible approach to support UL Tx switching is to specify </w:t>
      </w:r>
      <w:r w:rsidR="00AE0535">
        <w:rPr>
          <w:rFonts w:ascii="Times New Roman" w:hAnsi="Times New Roman" w:cs="Times New Roman"/>
          <w:sz w:val="20"/>
          <w:szCs w:val="20"/>
          <w:lang w:val="en-GB" w:eastAsia="zh-CN"/>
        </w:rPr>
        <w:t xml:space="preserve">which UL carriers or resources are to be used by the UE when there is overlap in resources exceeding its capability. </w:t>
      </w:r>
      <w:r w:rsidR="00114B59">
        <w:rPr>
          <w:rFonts w:ascii="Times New Roman" w:hAnsi="Times New Roman" w:cs="Times New Roman"/>
          <w:sz w:val="20"/>
          <w:szCs w:val="20"/>
          <w:lang w:val="en-GB" w:eastAsia="zh-CN"/>
        </w:rPr>
        <w:t>This approach is also used in R16 to support uplink switching for EN-DC (section 6.1.6.1 of 38.214), in which it is specified that</w:t>
      </w:r>
      <w:r w:rsidR="00606C23">
        <w:rPr>
          <w:rFonts w:ascii="Times New Roman" w:hAnsi="Times New Roman" w:cs="Times New Roman"/>
          <w:sz w:val="20"/>
          <w:szCs w:val="20"/>
          <w:lang w:val="en-GB" w:eastAsia="zh-CN"/>
        </w:rPr>
        <w:t xml:space="preserve"> (subject to capability)</w:t>
      </w:r>
      <w:r w:rsidR="00606C23">
        <w:rPr>
          <w:rFonts w:ascii="Times New Roman" w:hAnsi="Times New Roman" w:cs="Times New Roman"/>
          <w:sz w:val="20"/>
          <w:szCs w:val="20"/>
          <w:lang w:val="en-GB" w:eastAsia="zh-CN"/>
        </w:rPr>
        <w:t xml:space="preserve"> </w:t>
      </w:r>
      <w:r w:rsidR="00114B59">
        <w:rPr>
          <w:rFonts w:ascii="Times New Roman" w:hAnsi="Times New Roman" w:cs="Times New Roman"/>
          <w:sz w:val="20"/>
          <w:szCs w:val="20"/>
          <w:lang w:val="en-GB" w:eastAsia="zh-CN"/>
        </w:rPr>
        <w:t xml:space="preserve">NR uplink transmission is dropped if the UE </w:t>
      </w:r>
      <w:r w:rsidR="00653AED">
        <w:rPr>
          <w:rFonts w:ascii="Times New Roman" w:hAnsi="Times New Roman" w:cs="Times New Roman"/>
          <w:sz w:val="20"/>
          <w:szCs w:val="20"/>
          <w:lang w:val="en-GB" w:eastAsia="zh-CN"/>
        </w:rPr>
        <w:t>is scheduled or configured to transmit any NR uplink transmission overlapping with an E-UTRA uplink transmission.</w:t>
      </w:r>
      <w:r w:rsidR="008E7A91">
        <w:rPr>
          <w:rFonts w:ascii="Times New Roman" w:hAnsi="Times New Roman" w:cs="Times New Roman"/>
          <w:sz w:val="20"/>
          <w:szCs w:val="20"/>
          <w:lang w:val="en-GB" w:eastAsia="zh-CN"/>
        </w:rPr>
        <w:t xml:space="preserve"> Prioritization rules are also used when power reductions are required when the maximum transmission </w:t>
      </w:r>
      <w:r w:rsidR="008E7A91">
        <w:rPr>
          <w:rFonts w:ascii="Times New Roman" w:hAnsi="Times New Roman" w:cs="Times New Roman"/>
          <w:sz w:val="20"/>
          <w:szCs w:val="20"/>
          <w:lang w:val="en-GB" w:eastAsia="zh-CN"/>
        </w:rPr>
        <w:lastRenderedPageBreak/>
        <w:t>power would be exceeded. For grant selection, MAC sub-layer also specifies rules such as dynamic grant having priority over configured grant.</w:t>
      </w:r>
    </w:p>
    <w:p w14:paraId="5BB0321C" w14:textId="4866BE32" w:rsidR="00956C96" w:rsidRPr="00606C23" w:rsidRDefault="00606C23"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Specifying additional prioritization rules for the case of a UE configured with up to 3 or 4 uplink bands appears to be a good direction to support uplink switching in an </w:t>
      </w:r>
      <w:r w:rsidR="009E0D19">
        <w:rPr>
          <w:rFonts w:ascii="Times New Roman" w:hAnsi="Times New Roman" w:cs="Times New Roman"/>
          <w:sz w:val="20"/>
          <w:szCs w:val="20"/>
          <w:lang w:val="en-GB" w:eastAsia="zh-CN"/>
        </w:rPr>
        <w:t>efficient manner.</w:t>
      </w:r>
      <w:r w:rsidR="008E7A91">
        <w:rPr>
          <w:rFonts w:ascii="Times New Roman" w:hAnsi="Times New Roman" w:cs="Times New Roman"/>
          <w:sz w:val="20"/>
          <w:szCs w:val="20"/>
          <w:lang w:val="en-GB" w:eastAsia="zh-CN"/>
        </w:rPr>
        <w:t xml:space="preserve"> It is anticipated that rules similar to what is currently supported at MAC or PHY could be </w:t>
      </w:r>
      <w:r w:rsidR="009661D4">
        <w:rPr>
          <w:rFonts w:ascii="Times New Roman" w:hAnsi="Times New Roman" w:cs="Times New Roman"/>
          <w:sz w:val="20"/>
          <w:szCs w:val="20"/>
          <w:lang w:val="en-GB" w:eastAsia="zh-CN"/>
        </w:rPr>
        <w:t xml:space="preserve">reused or </w:t>
      </w:r>
      <w:r w:rsidR="008E7A91">
        <w:rPr>
          <w:rFonts w:ascii="Times New Roman" w:hAnsi="Times New Roman" w:cs="Times New Roman"/>
          <w:sz w:val="20"/>
          <w:szCs w:val="20"/>
          <w:lang w:val="en-GB" w:eastAsia="zh-CN"/>
        </w:rPr>
        <w:t xml:space="preserve">adapted to the scenario of switching. </w:t>
      </w:r>
      <w:r w:rsidR="009661D4">
        <w:rPr>
          <w:rFonts w:ascii="Times New Roman" w:hAnsi="Times New Roman" w:cs="Times New Roman"/>
          <w:sz w:val="20"/>
          <w:szCs w:val="20"/>
          <w:lang w:val="en-GB" w:eastAsia="zh-CN"/>
        </w:rPr>
        <w:t>R</w:t>
      </w:r>
      <w:r w:rsidR="008E7A91">
        <w:rPr>
          <w:rFonts w:ascii="Times New Roman" w:hAnsi="Times New Roman" w:cs="Times New Roman"/>
          <w:sz w:val="20"/>
          <w:szCs w:val="20"/>
          <w:lang w:val="en-GB" w:eastAsia="zh-CN"/>
        </w:rPr>
        <w:t xml:space="preserve">ules should also </w:t>
      </w:r>
      <w:r w:rsidR="00AB2D06">
        <w:rPr>
          <w:rFonts w:ascii="Times New Roman" w:hAnsi="Times New Roman" w:cs="Times New Roman"/>
          <w:sz w:val="20"/>
          <w:szCs w:val="20"/>
          <w:lang w:val="en-GB" w:eastAsia="zh-CN"/>
        </w:rPr>
        <w:t xml:space="preserve">enable the network to easily control which UL carrier is going to be used when multiple grants/resources overlap. For example, </w:t>
      </w:r>
      <w:proofErr w:type="gramStart"/>
      <w:r w:rsidR="00AB2D06">
        <w:rPr>
          <w:rFonts w:ascii="Times New Roman" w:hAnsi="Times New Roman" w:cs="Times New Roman"/>
          <w:sz w:val="20"/>
          <w:szCs w:val="20"/>
          <w:lang w:val="en-GB" w:eastAsia="zh-CN"/>
        </w:rPr>
        <w:t>following  reception</w:t>
      </w:r>
      <w:proofErr w:type="gramEnd"/>
      <w:r w:rsidR="00AB2D06">
        <w:rPr>
          <w:rFonts w:ascii="Times New Roman" w:hAnsi="Times New Roman" w:cs="Times New Roman"/>
          <w:sz w:val="20"/>
          <w:szCs w:val="20"/>
          <w:lang w:val="en-GB" w:eastAsia="zh-CN"/>
        </w:rPr>
        <w:t xml:space="preserve"> of DCI scheduling on an UL carrier the UE could determine that a configured grant on this carrier has higher priority.</w:t>
      </w:r>
    </w:p>
    <w:p w14:paraId="4FE33F34" w14:textId="45FFB442" w:rsidR="00956C96" w:rsidRPr="009661D4" w:rsidRDefault="00AB2D06" w:rsidP="00ED6C64">
      <w:pPr>
        <w:rPr>
          <w:rFonts w:ascii="Times New Roman" w:hAnsi="Times New Roman" w:cs="Times New Roman"/>
          <w:b/>
          <w:bCs/>
          <w:i/>
          <w:iCs/>
          <w:sz w:val="20"/>
          <w:szCs w:val="20"/>
          <w:lang w:val="en-GB" w:eastAsia="zh-CN"/>
        </w:rPr>
      </w:pPr>
      <w:r w:rsidRPr="009661D4">
        <w:rPr>
          <w:rFonts w:ascii="Times New Roman" w:hAnsi="Times New Roman" w:cs="Times New Roman"/>
          <w:b/>
          <w:bCs/>
          <w:i/>
          <w:iCs/>
          <w:sz w:val="20"/>
          <w:szCs w:val="20"/>
          <w:lang w:val="en-GB" w:eastAsia="zh-CN"/>
        </w:rPr>
        <w:t>Proposal: RAN1 to focus on specifying prioritization rules between uplink carriers for the support of UL Tx switching across 3 or 4 bands.</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7A9B8457"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7BF386A5" w14:textId="75457E5C" w:rsidR="00D710A7" w:rsidRPr="009661D4" w:rsidRDefault="009661D4" w:rsidP="009661D4">
      <w:pPr>
        <w:rPr>
          <w:rFonts w:ascii="Times New Roman" w:hAnsi="Times New Roman" w:cs="Times New Roman"/>
          <w:b/>
          <w:bCs/>
          <w:i/>
          <w:iCs/>
          <w:sz w:val="20"/>
          <w:szCs w:val="20"/>
          <w:lang w:val="en-GB" w:eastAsia="zh-CN"/>
        </w:rPr>
      </w:pPr>
      <w:r w:rsidRPr="009661D4">
        <w:rPr>
          <w:rFonts w:ascii="Times New Roman" w:hAnsi="Times New Roman" w:cs="Times New Roman"/>
          <w:b/>
          <w:bCs/>
          <w:i/>
          <w:iCs/>
          <w:sz w:val="20"/>
          <w:szCs w:val="20"/>
          <w:lang w:val="en-GB" w:eastAsia="zh-CN"/>
        </w:rPr>
        <w:t>Proposal: RAN1 to focus on specifying prioritization rules between uplink carriers for the support of UL Tx switching across 3 or 4 bands.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6F3A0C37" w:rsidR="00474ED0" w:rsidRPr="00D710A7"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w:t>
      </w:r>
      <w:r w:rsidR="00ED6C64">
        <w:rPr>
          <w:rFonts w:ascii="Times New Roman" w:hAnsi="Times New Roman"/>
          <w:sz w:val="20"/>
        </w:rPr>
        <w:t>20834</w:t>
      </w:r>
      <w:r w:rsidR="00E1245E">
        <w:rPr>
          <w:rFonts w:ascii="Times New Roman" w:hAnsi="Times New Roman"/>
          <w:sz w:val="20"/>
        </w:rPr>
        <w:t>, “</w:t>
      </w:r>
      <w:r w:rsidR="00717166">
        <w:rPr>
          <w:rFonts w:ascii="Times New Roman" w:hAnsi="Times New Roman"/>
          <w:sz w:val="20"/>
        </w:rPr>
        <w:t>Revised WID on Multi-carrier enhancements</w:t>
      </w:r>
      <w:r w:rsidR="00E1245E">
        <w:rPr>
          <w:rFonts w:ascii="Times New Roman" w:hAnsi="Times New Roman"/>
          <w:sz w:val="20"/>
        </w:rPr>
        <w:t xml:space="preserve">”, </w:t>
      </w:r>
      <w:bookmarkEnd w:id="2"/>
      <w:r w:rsidR="00717166">
        <w:rPr>
          <w:rFonts w:ascii="Times New Roman" w:hAnsi="Times New Roman"/>
          <w:sz w:val="20"/>
        </w:rPr>
        <w:t>NTT DOCOMO.</w:t>
      </w:r>
    </w:p>
    <w:sectPr w:rsidR="00474ED0" w:rsidRPr="00D710A7"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7BFD" w14:textId="77777777" w:rsidR="00A03D5B" w:rsidRDefault="00A03D5B">
      <w:r>
        <w:separator/>
      </w:r>
    </w:p>
  </w:endnote>
  <w:endnote w:type="continuationSeparator" w:id="0">
    <w:p w14:paraId="5FF3BB24" w14:textId="77777777" w:rsidR="00A03D5B" w:rsidRDefault="00A03D5B">
      <w:r>
        <w:continuationSeparator/>
      </w:r>
    </w:p>
  </w:endnote>
  <w:endnote w:type="continuationNotice" w:id="1">
    <w:p w14:paraId="76A7518B" w14:textId="77777777" w:rsidR="00A03D5B" w:rsidRDefault="00A03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D7B2" w14:textId="77777777" w:rsidR="00A03D5B" w:rsidRDefault="00A03D5B">
      <w:r>
        <w:separator/>
      </w:r>
    </w:p>
  </w:footnote>
  <w:footnote w:type="continuationSeparator" w:id="0">
    <w:p w14:paraId="235E90CD" w14:textId="77777777" w:rsidR="00A03D5B" w:rsidRDefault="00A03D5B">
      <w:r>
        <w:continuationSeparator/>
      </w:r>
    </w:p>
  </w:footnote>
  <w:footnote w:type="continuationNotice" w:id="1">
    <w:p w14:paraId="74C68426" w14:textId="77777777" w:rsidR="00A03D5B" w:rsidRDefault="00A03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4D2CC5"/>
    <w:multiLevelType w:val="hybridMultilevel"/>
    <w:tmpl w:val="42121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30402"/>
    <w:multiLevelType w:val="hybridMultilevel"/>
    <w:tmpl w:val="ECD8B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434D7B"/>
    <w:multiLevelType w:val="hybridMultilevel"/>
    <w:tmpl w:val="FCDE6F80"/>
    <w:lvl w:ilvl="0" w:tplc="6BF4CE06">
      <w:start w:val="1"/>
      <w:numFmt w:val="bullet"/>
      <w:lvlText w:val=""/>
      <w:lvlJc w:val="left"/>
      <w:pPr>
        <w:ind w:left="420" w:hanging="420"/>
      </w:pPr>
      <w:rPr>
        <w:rFonts w:ascii="Symbol" w:eastAsia="Times New Roman" w:hAnsi="Symbol" w:hint="default"/>
      </w:rPr>
    </w:lvl>
    <w:lvl w:ilvl="1" w:tplc="6BF4CE06">
      <w:start w:val="1"/>
      <w:numFmt w:val="bullet"/>
      <w:lvlText w:val=""/>
      <w:lvlJc w:val="left"/>
      <w:pPr>
        <w:ind w:left="840" w:hanging="420"/>
      </w:pPr>
      <w:rPr>
        <w:rFonts w:ascii="Symbol" w:eastAsia="Times New Roman"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5C09A4"/>
    <w:multiLevelType w:val="hybridMultilevel"/>
    <w:tmpl w:val="6476778A"/>
    <w:lvl w:ilvl="0" w:tplc="A9581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0016A0"/>
    <w:multiLevelType w:val="hybridMultilevel"/>
    <w:tmpl w:val="F8546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64983454">
    <w:abstractNumId w:val="1"/>
  </w:num>
  <w:num w:numId="2" w16cid:durableId="21562678">
    <w:abstractNumId w:val="38"/>
  </w:num>
  <w:num w:numId="3" w16cid:durableId="183398609">
    <w:abstractNumId w:val="29"/>
  </w:num>
  <w:num w:numId="4" w16cid:durableId="1042436555">
    <w:abstractNumId w:val="31"/>
  </w:num>
  <w:num w:numId="5" w16cid:durableId="1921790368">
    <w:abstractNumId w:val="22"/>
  </w:num>
  <w:num w:numId="6" w16cid:durableId="789592112">
    <w:abstractNumId w:val="33"/>
  </w:num>
  <w:num w:numId="7" w16cid:durableId="845024244">
    <w:abstractNumId w:val="43"/>
  </w:num>
  <w:num w:numId="8" w16cid:durableId="768938459">
    <w:abstractNumId w:val="24"/>
  </w:num>
  <w:num w:numId="9" w16cid:durableId="1831827212">
    <w:abstractNumId w:val="58"/>
  </w:num>
  <w:num w:numId="10" w16cid:durableId="1091700893">
    <w:abstractNumId w:val="28"/>
    <w:lvlOverride w:ilvl="0">
      <w:startOverride w:val="1"/>
    </w:lvlOverride>
  </w:num>
  <w:num w:numId="11" w16cid:durableId="599291761">
    <w:abstractNumId w:val="37"/>
  </w:num>
  <w:num w:numId="12" w16cid:durableId="2075154110">
    <w:abstractNumId w:val="48"/>
  </w:num>
  <w:num w:numId="13" w16cid:durableId="1826362471">
    <w:abstractNumId w:val="49"/>
  </w:num>
  <w:num w:numId="14" w16cid:durableId="1989167581">
    <w:abstractNumId w:val="50"/>
  </w:num>
  <w:num w:numId="15" w16cid:durableId="1611938014">
    <w:abstractNumId w:val="41"/>
  </w:num>
  <w:num w:numId="16" w16cid:durableId="831994752">
    <w:abstractNumId w:val="18"/>
  </w:num>
  <w:num w:numId="17" w16cid:durableId="1376344273">
    <w:abstractNumId w:val="21"/>
  </w:num>
  <w:num w:numId="18" w16cid:durableId="1557547067">
    <w:abstractNumId w:val="51"/>
  </w:num>
  <w:num w:numId="19" w16cid:durableId="1069616105">
    <w:abstractNumId w:val="7"/>
  </w:num>
  <w:num w:numId="20" w16cid:durableId="1722287906">
    <w:abstractNumId w:val="53"/>
  </w:num>
  <w:num w:numId="21" w16cid:durableId="641036164">
    <w:abstractNumId w:val="6"/>
  </w:num>
  <w:num w:numId="22" w16cid:durableId="1514146573">
    <w:abstractNumId w:val="52"/>
  </w:num>
  <w:num w:numId="23" w16cid:durableId="568155415">
    <w:abstractNumId w:val="39"/>
  </w:num>
  <w:num w:numId="24" w16cid:durableId="1240366228">
    <w:abstractNumId w:val="16"/>
  </w:num>
  <w:num w:numId="25" w16cid:durableId="1773090258">
    <w:abstractNumId w:val="27"/>
  </w:num>
  <w:num w:numId="26" w16cid:durableId="689337347">
    <w:abstractNumId w:val="20"/>
  </w:num>
  <w:num w:numId="27" w16cid:durableId="1792285364">
    <w:abstractNumId w:val="19"/>
  </w:num>
  <w:num w:numId="28" w16cid:durableId="1688169051">
    <w:abstractNumId w:val="17"/>
  </w:num>
  <w:num w:numId="29" w16cid:durableId="967516770">
    <w:abstractNumId w:val="45"/>
  </w:num>
  <w:num w:numId="30" w16cid:durableId="1275670909">
    <w:abstractNumId w:val="12"/>
  </w:num>
  <w:num w:numId="31" w16cid:durableId="1502544517">
    <w:abstractNumId w:val="32"/>
  </w:num>
  <w:num w:numId="32" w16cid:durableId="330379878">
    <w:abstractNumId w:val="26"/>
  </w:num>
  <w:num w:numId="33" w16cid:durableId="126050858">
    <w:abstractNumId w:val="56"/>
  </w:num>
  <w:num w:numId="34" w16cid:durableId="1325623322">
    <w:abstractNumId w:val="57"/>
  </w:num>
  <w:num w:numId="35" w16cid:durableId="616372657">
    <w:abstractNumId w:val="35"/>
  </w:num>
  <w:num w:numId="36" w16cid:durableId="1247685961">
    <w:abstractNumId w:val="30"/>
  </w:num>
  <w:num w:numId="37" w16cid:durableId="1289507717">
    <w:abstractNumId w:val="10"/>
  </w:num>
  <w:num w:numId="38" w16cid:durableId="1410225459">
    <w:abstractNumId w:val="0"/>
  </w:num>
  <w:num w:numId="39" w16cid:durableId="1612083759">
    <w:abstractNumId w:val="46"/>
  </w:num>
  <w:num w:numId="40" w16cid:durableId="1426069434">
    <w:abstractNumId w:val="59"/>
  </w:num>
  <w:num w:numId="41" w16cid:durableId="1665084892">
    <w:abstractNumId w:val="42"/>
  </w:num>
  <w:num w:numId="42" w16cid:durableId="1117330479">
    <w:abstractNumId w:val="9"/>
  </w:num>
  <w:num w:numId="43" w16cid:durableId="542866083">
    <w:abstractNumId w:val="54"/>
  </w:num>
  <w:num w:numId="44" w16cid:durableId="603853508">
    <w:abstractNumId w:val="8"/>
  </w:num>
  <w:num w:numId="45" w16cid:durableId="306663888">
    <w:abstractNumId w:val="34"/>
  </w:num>
  <w:num w:numId="46" w16cid:durableId="1952204148">
    <w:abstractNumId w:val="2"/>
  </w:num>
  <w:num w:numId="47" w16cid:durableId="2001156261">
    <w:abstractNumId w:val="5"/>
  </w:num>
  <w:num w:numId="48" w16cid:durableId="738673527">
    <w:abstractNumId w:val="36"/>
  </w:num>
  <w:num w:numId="49" w16cid:durableId="1645043072">
    <w:abstractNumId w:val="55"/>
  </w:num>
  <w:num w:numId="50" w16cid:durableId="1500736419">
    <w:abstractNumId w:val="11"/>
  </w:num>
  <w:num w:numId="51" w16cid:durableId="489953706">
    <w:abstractNumId w:val="3"/>
  </w:num>
  <w:num w:numId="52" w16cid:durableId="1033310584">
    <w:abstractNumId w:val="13"/>
  </w:num>
  <w:num w:numId="53" w16cid:durableId="969936840">
    <w:abstractNumId w:val="15"/>
  </w:num>
  <w:num w:numId="54" w16cid:durableId="601567620">
    <w:abstractNumId w:val="47"/>
  </w:num>
  <w:num w:numId="55" w16cid:durableId="1519735355">
    <w:abstractNumId w:val="23"/>
  </w:num>
  <w:num w:numId="56" w16cid:durableId="1855873361">
    <w:abstractNumId w:val="4"/>
  </w:num>
  <w:num w:numId="57" w16cid:durableId="966742568">
    <w:abstractNumId w:val="25"/>
  </w:num>
  <w:num w:numId="58" w16cid:durableId="275063150">
    <w:abstractNumId w:val="14"/>
  </w:num>
  <w:num w:numId="59" w16cid:durableId="1646003679">
    <w:abstractNumId w:val="40"/>
  </w:num>
  <w:num w:numId="60" w16cid:durableId="79721241">
    <w:abstractNumId w:val="4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13F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E38"/>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6F65"/>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1E5D"/>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02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E60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02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5505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2021-11-04T14:53:00Z</dcterms:created>
  <dcterms:modified xsi:type="dcterms:W3CDTF">2022-04-26T21:16:00Z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